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CC" w:rsidRDefault="004A2CCC" w:rsidP="004A2CCC">
      <w:pPr>
        <w:pStyle w:val="1"/>
      </w:pPr>
      <w:r>
        <w:t>(79-06-1)丙烯酰胺的理化及危险特性表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4A2CC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中文名：丙烯酰胺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acrylamide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NO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分子量：71.08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UN编号：2074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61740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CAS号：79-06-1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外观与性状：白色结晶固体，无气味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溶解性：溶于水、乙醇、乙醚、丙酮，不溶于苯。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熔点（℃）：84.5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沸点（℃）：125（3.33 kPa）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相对密度（空气＝1）：2.45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饱和蒸气压（kPa）：0.21(84.5℃)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4A2CCC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避免接触的条件：受热、光照。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禁忌物：强氧化剂、碱类、酸类。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危险特性：遇明火、高热或与氧化剂接触，有引起燃烧爆炸的危险。若遇高热，可发生聚合反应，放出大量热量引起容器破裂和爆炸事故。受高热分解产生有毒的腐蚀性烟气。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灭火方法：灭火剂：雾状水、抗溶性泡沫、二氧化碳、干粉、砂土。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：150～180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IARC致癌性性评论：动物阳性。</w:t>
            </w:r>
          </w:p>
        </w:tc>
      </w:tr>
      <w:tr w:rsidR="004A2CCC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4A2CCC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是一种蓄积性的神经毒物，主要损害神经系统。轻度中毒以周围神经损害为主；重度可引起小脑变。中毒多为慢性经过，初起为神经衰弱综合症。继之发生周围神经病。出现四肢麻木、感觉异常、腱反射减弱或消失、抽搐、瘫痪等。重度中毒出现以小脑病变为主的中毒性脑病。出现震颤、步态紊乱、共济失调，甚至大小便失禁或小便潴留。皮肤接触本品，可发生粗糙、角化、脱屑。本品中毒主要因皮肤吸收引起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皮肤接触：脱去被污染的衣着，用肥皂水和清水彻底冲洗皮肤。   ※眼睛接触：提起眼睑，用流动清水或生理盐水彻底冲洗。就医。</w:t>
            </w:r>
            <w:r>
              <w:rPr>
                <w:rFonts w:ascii="宋体" w:hAnsi="宋体" w:hint="eastAsia"/>
              </w:rPr>
              <w:t xml:space="preserve">   ※吸入：迅速脱离现场至空气新鲜处。保持呼吸道通畅。如呼吸困难，给输氧。如呼吸停止，立即进行人工呼吸，就医。   ※食入：饮足量温水，催吐。就医。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工程控制：严加密闭，提供充分的局部排风。提供安全淋浴和洗眼设备。   ※呼吸系统防护：空气中粉尘浓度超标时，应该佩戴头罩型电动送风过滤式防尘呼吸器</w:t>
            </w:r>
            <w:r>
              <w:rPr>
                <w:rFonts w:ascii="宋体" w:hAnsi="宋体"/>
              </w:rPr>
              <w:t>。紧急事态抢救或撤离时，佩戴空气呼吸器。</w:t>
            </w:r>
            <w:r>
              <w:rPr>
                <w:rFonts w:ascii="宋体" w:hAnsi="宋体" w:hint="eastAsia"/>
              </w:rPr>
              <w:t xml:space="preserve">    ※眼睛防护：呼吸系统防护中已作防护。    ※身体防护：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胶布</w:t>
            </w:r>
            <w:r>
              <w:rPr>
                <w:rFonts w:ascii="宋体" w:hAnsi="宋体"/>
              </w:rPr>
              <w:t>防毒</w:t>
            </w:r>
            <w:r>
              <w:rPr>
                <w:rFonts w:ascii="宋体" w:hAnsi="宋体" w:hint="eastAsia"/>
              </w:rPr>
              <w:t>衣。    ※手防护：戴橡胶手套。   ※其他：工作现场禁止吸烟、进食和饮水。工作毕，彻底清洗。单独存放被毒物污染的衣服，洗后备用。实行就业前和定期的体检</w:t>
            </w:r>
            <w:r>
              <w:rPr>
                <w:rFonts w:ascii="宋体" w:hAnsi="宋体"/>
              </w:rPr>
              <w:t>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给正压式呼吸器，穿防毒服。不要直接接触泄漏物。小量泄漏：避免扬尘，用洁净的铲子收集于干燥、洁净、有盖的容器中。也可以用大量水冲洗，洗水稀释后放入废水系统。大量泄漏：收集回收或运至废物处理场所处置。</w:t>
            </w:r>
          </w:p>
        </w:tc>
      </w:tr>
      <w:tr w:rsidR="004A2CCC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CCC" w:rsidRDefault="004A2CCC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避免光照。包装要求密封，不可与空气接触。不宜大量或久存。应与氧化剂、酸类、碱类等分开存放。不可混储混运。搬运时要轻装轻卸，防止包装及容器破损。分装和搬运作业要注意个人防护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CC"/>
    <w:rsid w:val="004A2CCC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3196A-CD13-4868-B692-3EC6EC1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A2CCC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A2CCC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zyhq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